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6665"/>
      </w:tblGrid>
      <w:tr w:rsidR="00392996" w:rsidRPr="00392996" w14:paraId="08D368A0" w14:textId="77777777" w:rsidTr="007F3AAB">
        <w:trPr>
          <w:trHeight w:val="325"/>
        </w:trPr>
        <w:tc>
          <w:tcPr>
            <w:tcW w:w="8784" w:type="dxa"/>
            <w:gridSpan w:val="2"/>
            <w:shd w:val="clear" w:color="auto" w:fill="auto"/>
            <w:vAlign w:val="center"/>
            <w:hideMark/>
          </w:tcPr>
          <w:p w14:paraId="7DCBA705" w14:textId="564692D9" w:rsidR="00392996" w:rsidRPr="00392996" w:rsidRDefault="00581772" w:rsidP="00392996">
            <w:pPr>
              <w:spacing w:after="0" w:line="240" w:lineRule="auto"/>
              <w:jc w:val="center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2019</w:t>
            </w:r>
            <w:r w:rsidR="00392996" w:rsidRPr="00392996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 xml:space="preserve"> YILI AKADEMİK TEŞVİK ÖDENEĞİ BAŞVURU TAKVİMİ</w:t>
            </w:r>
          </w:p>
        </w:tc>
      </w:tr>
      <w:tr w:rsidR="00392996" w:rsidRPr="00392996" w14:paraId="23C59E1A" w14:textId="77777777" w:rsidTr="007F3AAB">
        <w:trPr>
          <w:trHeight w:val="308"/>
        </w:trPr>
        <w:tc>
          <w:tcPr>
            <w:tcW w:w="2119" w:type="dxa"/>
            <w:shd w:val="clear" w:color="auto" w:fill="auto"/>
            <w:vAlign w:val="center"/>
            <w:hideMark/>
          </w:tcPr>
          <w:p w14:paraId="316174B4" w14:textId="77777777" w:rsidR="00392996" w:rsidRPr="00392996" w:rsidRDefault="00392996" w:rsidP="00392996">
            <w:pPr>
              <w:spacing w:after="0" w:line="240" w:lineRule="auto"/>
              <w:jc w:val="center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 w:rsidRPr="00392996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TARİH</w:t>
            </w:r>
          </w:p>
        </w:tc>
        <w:tc>
          <w:tcPr>
            <w:tcW w:w="6665" w:type="dxa"/>
            <w:shd w:val="clear" w:color="auto" w:fill="auto"/>
            <w:vAlign w:val="center"/>
            <w:hideMark/>
          </w:tcPr>
          <w:p w14:paraId="02C6E82C" w14:textId="77777777" w:rsidR="00392996" w:rsidRPr="00392996" w:rsidRDefault="00392996" w:rsidP="00392996">
            <w:pPr>
              <w:spacing w:after="0" w:line="240" w:lineRule="auto"/>
              <w:jc w:val="center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 w:rsidRPr="00392996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YAPILACAK İŞ</w:t>
            </w:r>
          </w:p>
        </w:tc>
      </w:tr>
      <w:tr w:rsidR="00392996" w:rsidRPr="00392996" w14:paraId="4E464225" w14:textId="77777777" w:rsidTr="007F3AAB">
        <w:trPr>
          <w:trHeight w:val="325"/>
        </w:trPr>
        <w:tc>
          <w:tcPr>
            <w:tcW w:w="2119" w:type="dxa"/>
            <w:shd w:val="clear" w:color="auto" w:fill="FFFFFF"/>
            <w:vAlign w:val="center"/>
            <w:hideMark/>
          </w:tcPr>
          <w:p w14:paraId="6F4F152D" w14:textId="7DD111A8" w:rsidR="00392996" w:rsidRPr="00392996" w:rsidRDefault="00581772" w:rsidP="00392996">
            <w:pPr>
              <w:spacing w:after="0" w:line="240" w:lineRule="auto"/>
              <w:jc w:val="center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11 Nisan 2023</w:t>
            </w:r>
          </w:p>
        </w:tc>
        <w:tc>
          <w:tcPr>
            <w:tcW w:w="6665" w:type="dxa"/>
            <w:shd w:val="clear" w:color="auto" w:fill="FFFFFF"/>
            <w:vAlign w:val="center"/>
            <w:hideMark/>
          </w:tcPr>
          <w:p w14:paraId="47EC4600" w14:textId="77777777" w:rsidR="00392996" w:rsidRPr="00392996" w:rsidRDefault="00392996" w:rsidP="00392996">
            <w:pPr>
              <w:spacing w:after="0" w:line="240" w:lineRule="auto"/>
              <w:jc w:val="both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 w:rsidRPr="00392996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>Akademik teşvik ödeneği başvuru takviminin ilan edilmesi.</w:t>
            </w:r>
          </w:p>
        </w:tc>
      </w:tr>
      <w:tr w:rsidR="00392996" w:rsidRPr="00392996" w14:paraId="1539CB78" w14:textId="77777777" w:rsidTr="007F3AAB">
        <w:trPr>
          <w:trHeight w:val="960"/>
        </w:trPr>
        <w:tc>
          <w:tcPr>
            <w:tcW w:w="2119" w:type="dxa"/>
            <w:shd w:val="clear" w:color="auto" w:fill="FFFFFF"/>
            <w:vAlign w:val="center"/>
            <w:hideMark/>
          </w:tcPr>
          <w:p w14:paraId="78645E9A" w14:textId="2DF834EF" w:rsidR="00392996" w:rsidRPr="00392996" w:rsidRDefault="00581772" w:rsidP="00392996">
            <w:pPr>
              <w:spacing w:after="0" w:line="240" w:lineRule="auto"/>
              <w:jc w:val="center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11</w:t>
            </w:r>
            <w:r w:rsidR="007F3AAB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–</w:t>
            </w: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20</w:t>
            </w:r>
            <w:r w:rsidR="00392996" w:rsidRPr="00392996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 xml:space="preserve"> </w:t>
            </w: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Nisan</w:t>
            </w:r>
            <w:r w:rsidR="00392996" w:rsidRPr="00392996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 xml:space="preserve"> 2023</w:t>
            </w:r>
          </w:p>
        </w:tc>
        <w:tc>
          <w:tcPr>
            <w:tcW w:w="6665" w:type="dxa"/>
            <w:shd w:val="clear" w:color="auto" w:fill="FFFFFF"/>
            <w:vAlign w:val="center"/>
            <w:hideMark/>
          </w:tcPr>
          <w:p w14:paraId="3D8E3FFE" w14:textId="442C51CB" w:rsidR="00392996" w:rsidRPr="00392996" w:rsidRDefault="00811F55" w:rsidP="00811F55">
            <w:pPr>
              <w:spacing w:after="0" w:line="240" w:lineRule="auto"/>
              <w:jc w:val="both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 w:rsidRPr="00811F55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 xml:space="preserve">Öğretim elemanlarının akademik faaliyetlerine ilişkin örnek kanıt ve belgeler ile birlikte ilgili </w:t>
            </w:r>
            <w:r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>B</w:t>
            </w:r>
            <w:r w:rsidRPr="00811F55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>irim Akademik Teşvik Başvuru ve İnceleme Komisyonlarına başvuru yapması</w:t>
            </w:r>
            <w:r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>.</w:t>
            </w:r>
            <w:r w:rsidR="008D4077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>*</w:t>
            </w:r>
          </w:p>
        </w:tc>
      </w:tr>
      <w:tr w:rsidR="00392996" w:rsidRPr="00392996" w14:paraId="0AE500B6" w14:textId="77777777" w:rsidTr="007F3AAB">
        <w:trPr>
          <w:trHeight w:val="634"/>
        </w:trPr>
        <w:tc>
          <w:tcPr>
            <w:tcW w:w="2119" w:type="dxa"/>
            <w:shd w:val="clear" w:color="auto" w:fill="FFFFFF"/>
            <w:vAlign w:val="center"/>
            <w:hideMark/>
          </w:tcPr>
          <w:p w14:paraId="653F660D" w14:textId="60D4C50E" w:rsidR="00392996" w:rsidRPr="00392996" w:rsidRDefault="00581772" w:rsidP="00392996">
            <w:pPr>
              <w:spacing w:after="0" w:line="240" w:lineRule="auto"/>
              <w:jc w:val="center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24</w:t>
            </w:r>
            <w:r w:rsidR="007F3AAB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–</w:t>
            </w:r>
            <w:r w:rsidR="00183B2C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02</w:t>
            </w: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 xml:space="preserve"> </w:t>
            </w:r>
            <w:r w:rsidR="00183B2C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Mayıs</w:t>
            </w: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 xml:space="preserve"> </w:t>
            </w:r>
            <w:r w:rsidR="00392996" w:rsidRPr="00392996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2023</w:t>
            </w:r>
          </w:p>
        </w:tc>
        <w:tc>
          <w:tcPr>
            <w:tcW w:w="6665" w:type="dxa"/>
            <w:shd w:val="clear" w:color="auto" w:fill="FFFFFF"/>
            <w:vAlign w:val="center"/>
            <w:hideMark/>
          </w:tcPr>
          <w:p w14:paraId="4C3AE80C" w14:textId="77777777" w:rsidR="00392996" w:rsidRPr="00392996" w:rsidRDefault="00392996" w:rsidP="0027233E">
            <w:pPr>
              <w:spacing w:after="0" w:line="240" w:lineRule="auto"/>
              <w:jc w:val="both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 w:rsidRPr="00392996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 xml:space="preserve">Öğretim elemanlarınca </w:t>
            </w:r>
            <w:r w:rsidR="00AD335C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 xml:space="preserve">yapılan başvurular her bölüm, </w:t>
            </w:r>
            <w:r w:rsidRPr="00392996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>anabilim</w:t>
            </w:r>
            <w:r w:rsidR="0027233E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 xml:space="preserve"> </w:t>
            </w:r>
            <w:r w:rsidR="0027233E">
              <w:rPr>
                <w:color w:val="000000"/>
              </w:rPr>
              <w:t xml:space="preserve">veya anasanat </w:t>
            </w:r>
            <w:r w:rsidRPr="00392996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>dalı</w:t>
            </w:r>
            <w:r w:rsidR="0027233E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 xml:space="preserve"> </w:t>
            </w:r>
            <w:r w:rsidRPr="00392996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>bünyesinde </w:t>
            </w:r>
            <w:r w:rsidR="00AD335C">
              <w:rPr>
                <w:rFonts w:ascii="HurmeRegular" w:eastAsia="Times New Roman" w:hAnsi="HurmeRegular" w:cs="Times New Roman"/>
                <w:bCs/>
                <w:color w:val="212529"/>
                <w:szCs w:val="24"/>
                <w:lang w:eastAsia="tr-TR"/>
              </w:rPr>
              <w:t xml:space="preserve">kurulan </w:t>
            </w:r>
            <w:r w:rsidRPr="00AD335C">
              <w:rPr>
                <w:rFonts w:ascii="HurmeRegular" w:eastAsia="Times New Roman" w:hAnsi="HurmeRegular" w:cs="Times New Roman"/>
                <w:bCs/>
                <w:color w:val="212529"/>
                <w:szCs w:val="24"/>
                <w:lang w:eastAsia="tr-TR"/>
              </w:rPr>
              <w:t>Birim Akademik Teşvik Başvuru ve İnceleme Komisyonu</w:t>
            </w:r>
            <w:r w:rsidR="00AD335C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 xml:space="preserve"> </w:t>
            </w:r>
            <w:r w:rsidRPr="00392996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>tarafından incelenmesi işleminin tamamlanması. </w:t>
            </w:r>
          </w:p>
        </w:tc>
      </w:tr>
      <w:tr w:rsidR="00392996" w:rsidRPr="00392996" w14:paraId="4D681CAE" w14:textId="77777777" w:rsidTr="007F3AAB">
        <w:trPr>
          <w:trHeight w:val="943"/>
        </w:trPr>
        <w:tc>
          <w:tcPr>
            <w:tcW w:w="2119" w:type="dxa"/>
            <w:shd w:val="clear" w:color="auto" w:fill="FFFFFF"/>
            <w:vAlign w:val="center"/>
            <w:hideMark/>
          </w:tcPr>
          <w:p w14:paraId="0E58EC42" w14:textId="68E8AAA5" w:rsidR="00392996" w:rsidRPr="00392996" w:rsidRDefault="00183B2C" w:rsidP="00392996">
            <w:pPr>
              <w:spacing w:after="0" w:line="240" w:lineRule="auto"/>
              <w:jc w:val="center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03</w:t>
            </w:r>
            <w:r w:rsidR="007F3AAB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–</w:t>
            </w: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09</w:t>
            </w:r>
            <w:r w:rsidR="00392996" w:rsidRPr="00392996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 xml:space="preserve"> </w:t>
            </w: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Mayıs</w:t>
            </w:r>
            <w:r w:rsidR="00392996" w:rsidRPr="00392996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 xml:space="preserve"> 2023</w:t>
            </w:r>
          </w:p>
        </w:tc>
        <w:tc>
          <w:tcPr>
            <w:tcW w:w="6665" w:type="dxa"/>
            <w:shd w:val="clear" w:color="auto" w:fill="FFFFFF"/>
            <w:vAlign w:val="center"/>
            <w:hideMark/>
          </w:tcPr>
          <w:p w14:paraId="046C64EA" w14:textId="0CFF709D" w:rsidR="00392996" w:rsidRPr="00392996" w:rsidRDefault="00392996" w:rsidP="00F62B67">
            <w:pPr>
              <w:spacing w:after="0" w:line="240" w:lineRule="auto"/>
              <w:jc w:val="both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 w:rsidRPr="00392996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>Birim Akademik Teşvik Başvuru ve İnceleme Komisyonunun hazırladığı karar tutanağı, değerlendirme raporu ve puan tablosunun imzalı olarak rektörlüğe bağlı bölümlerde bölüm başkanı, fakültelerde dekan,</w:t>
            </w:r>
            <w:r w:rsidR="008D4077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 xml:space="preserve"> </w:t>
            </w:r>
            <w:r w:rsidR="00B75571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>enstitü/konservatuvar/y</w:t>
            </w:r>
            <w:r w:rsidR="00B75571" w:rsidRPr="00B75571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>üksekokullarda</w:t>
            </w:r>
            <w:r w:rsidR="00F62B67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 xml:space="preserve"> </w:t>
            </w:r>
            <w:r w:rsidRPr="00392996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 xml:space="preserve">müdür tarafından onaylanmış </w:t>
            </w:r>
            <w:r w:rsidRPr="00B75571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>olarak </w:t>
            </w:r>
            <w:r w:rsidRPr="00B75571">
              <w:rPr>
                <w:rFonts w:ascii="HurmeRegular" w:eastAsia="Times New Roman" w:hAnsi="HurmeRegular" w:cs="Times New Roman"/>
                <w:bCs/>
                <w:color w:val="212529"/>
                <w:szCs w:val="24"/>
                <w:lang w:eastAsia="tr-TR"/>
              </w:rPr>
              <w:t>Akademik Teşvik Düzenleme, Denetleme ve İtiraz Komisyonuna</w:t>
            </w:r>
            <w:r w:rsidRPr="00392996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> gönderilmesi.</w:t>
            </w:r>
          </w:p>
        </w:tc>
      </w:tr>
      <w:tr w:rsidR="00392996" w:rsidRPr="00392996" w14:paraId="633C2160" w14:textId="77777777" w:rsidTr="007F3AAB">
        <w:trPr>
          <w:trHeight w:val="651"/>
        </w:trPr>
        <w:tc>
          <w:tcPr>
            <w:tcW w:w="2119" w:type="dxa"/>
            <w:shd w:val="clear" w:color="auto" w:fill="FFFFFF"/>
            <w:vAlign w:val="center"/>
            <w:hideMark/>
          </w:tcPr>
          <w:p w14:paraId="2E21177A" w14:textId="097F48B4" w:rsidR="00392996" w:rsidRPr="00392996" w:rsidRDefault="00392996" w:rsidP="00392996">
            <w:pPr>
              <w:spacing w:after="0" w:line="240" w:lineRule="auto"/>
              <w:jc w:val="center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 w:rsidRPr="00392996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1</w:t>
            </w:r>
            <w:r w:rsidR="00183B2C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0</w:t>
            </w:r>
            <w:r w:rsidR="007F3AAB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–</w:t>
            </w:r>
            <w:r w:rsidR="00183B2C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22 Mayıs</w:t>
            </w:r>
            <w:r w:rsidRPr="00392996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 xml:space="preserve"> 2023</w:t>
            </w:r>
          </w:p>
        </w:tc>
        <w:tc>
          <w:tcPr>
            <w:tcW w:w="6665" w:type="dxa"/>
            <w:shd w:val="clear" w:color="auto" w:fill="FFFFFF"/>
            <w:vAlign w:val="center"/>
            <w:hideMark/>
          </w:tcPr>
          <w:p w14:paraId="468E7C1C" w14:textId="77777777" w:rsidR="00392996" w:rsidRPr="00392996" w:rsidRDefault="00392996" w:rsidP="00911B89">
            <w:pPr>
              <w:spacing w:after="0" w:line="240" w:lineRule="auto"/>
              <w:jc w:val="both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 w:rsidRPr="00B11F28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>Birim Akademik Teşvik Başvuru ve İnceleme Komisyonu tarafından alınan başvuru ve başvuru değerlendirme kararlarının Akademik Teşvik Düzenleme, Denetleme ve İtiraz Komisyonu tarafından incelen</w:t>
            </w:r>
            <w:r w:rsidR="00911B89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 xml:space="preserve">mesi ve </w:t>
            </w:r>
            <w:r w:rsidR="00B11F28" w:rsidRPr="00B11F28">
              <w:rPr>
                <w:color w:val="000000"/>
              </w:rPr>
              <w:t>değerlendirilmesi</w:t>
            </w:r>
            <w:r w:rsidR="00B11F28">
              <w:rPr>
                <w:color w:val="000000"/>
              </w:rPr>
              <w:t>.</w:t>
            </w:r>
          </w:p>
        </w:tc>
      </w:tr>
      <w:tr w:rsidR="00392996" w:rsidRPr="00392996" w14:paraId="43D83501" w14:textId="77777777" w:rsidTr="007F3AAB">
        <w:trPr>
          <w:trHeight w:val="308"/>
        </w:trPr>
        <w:tc>
          <w:tcPr>
            <w:tcW w:w="2119" w:type="dxa"/>
            <w:shd w:val="clear" w:color="auto" w:fill="FFFFFF"/>
            <w:vAlign w:val="center"/>
            <w:hideMark/>
          </w:tcPr>
          <w:p w14:paraId="14D94C99" w14:textId="636B8CE2" w:rsidR="00392996" w:rsidRPr="00392996" w:rsidRDefault="00183B2C" w:rsidP="00392996">
            <w:pPr>
              <w:spacing w:after="0" w:line="240" w:lineRule="auto"/>
              <w:jc w:val="center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24</w:t>
            </w:r>
            <w:r w:rsidR="00392996" w:rsidRPr="00392996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 xml:space="preserve"> </w:t>
            </w: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Mayıs</w:t>
            </w:r>
            <w:r w:rsidR="00392996" w:rsidRPr="00392996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 xml:space="preserve"> 2023</w:t>
            </w:r>
          </w:p>
        </w:tc>
        <w:tc>
          <w:tcPr>
            <w:tcW w:w="6665" w:type="dxa"/>
            <w:shd w:val="clear" w:color="auto" w:fill="FFFFFF"/>
            <w:vAlign w:val="center"/>
            <w:hideMark/>
          </w:tcPr>
          <w:p w14:paraId="6F5C528F" w14:textId="77777777" w:rsidR="00392996" w:rsidRPr="00392996" w:rsidRDefault="00911B89" w:rsidP="00392996">
            <w:pPr>
              <w:spacing w:after="0" w:line="240" w:lineRule="auto"/>
              <w:jc w:val="both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>
              <w:rPr>
                <w:color w:val="000000"/>
              </w:rPr>
              <w:t>Akademik Teşvik Düzenleme, Denetleme ve İtiraz Komisyonunca yapı</w:t>
            </w:r>
            <w:r w:rsidR="007E1F6C">
              <w:rPr>
                <w:color w:val="000000"/>
              </w:rPr>
              <w:t>lan değerlendirme sonuçlarının ü</w:t>
            </w:r>
            <w:r>
              <w:rPr>
                <w:color w:val="000000"/>
              </w:rPr>
              <w:t>niversite web sayfasında ilan edilmesi.</w:t>
            </w:r>
          </w:p>
        </w:tc>
      </w:tr>
      <w:tr w:rsidR="00392996" w:rsidRPr="00392996" w14:paraId="152B0DBD" w14:textId="77777777" w:rsidTr="007F3AAB">
        <w:trPr>
          <w:trHeight w:val="634"/>
        </w:trPr>
        <w:tc>
          <w:tcPr>
            <w:tcW w:w="2119" w:type="dxa"/>
            <w:shd w:val="clear" w:color="auto" w:fill="FFFFFF"/>
            <w:vAlign w:val="center"/>
            <w:hideMark/>
          </w:tcPr>
          <w:p w14:paraId="58764758" w14:textId="2B853F28" w:rsidR="00392996" w:rsidRPr="00392996" w:rsidRDefault="00183B2C" w:rsidP="00392996">
            <w:pPr>
              <w:spacing w:after="0" w:line="240" w:lineRule="auto"/>
              <w:jc w:val="center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24 Mayıs</w:t>
            </w:r>
            <w:r w:rsidR="007F3AAB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–</w:t>
            </w: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31</w:t>
            </w:r>
            <w:r w:rsidR="00392996" w:rsidRPr="00392996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 xml:space="preserve"> </w:t>
            </w: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Mayıs</w:t>
            </w:r>
            <w:r w:rsidR="00392996" w:rsidRPr="00392996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 xml:space="preserve"> 2023</w:t>
            </w:r>
          </w:p>
        </w:tc>
        <w:tc>
          <w:tcPr>
            <w:tcW w:w="6665" w:type="dxa"/>
            <w:shd w:val="clear" w:color="auto" w:fill="FFFFFF"/>
            <w:vAlign w:val="center"/>
            <w:hideMark/>
          </w:tcPr>
          <w:p w14:paraId="4C9BEEF5" w14:textId="77777777" w:rsidR="00392996" w:rsidRPr="00392996" w:rsidRDefault="00911B89" w:rsidP="00392996">
            <w:pPr>
              <w:spacing w:after="0" w:line="240" w:lineRule="auto"/>
              <w:jc w:val="both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>
              <w:rPr>
                <w:color w:val="000000"/>
              </w:rPr>
              <w:t>Akademik Teşvik Düzenleme, Denetleme ve İtiraz Komisyonu tarafından ilan edilen kararlara yazılı olarak itiraz dönemi.</w:t>
            </w:r>
          </w:p>
        </w:tc>
      </w:tr>
      <w:tr w:rsidR="00392996" w:rsidRPr="00392996" w14:paraId="50D1F079" w14:textId="77777777" w:rsidTr="007F3AAB">
        <w:trPr>
          <w:trHeight w:val="325"/>
        </w:trPr>
        <w:tc>
          <w:tcPr>
            <w:tcW w:w="2119" w:type="dxa"/>
            <w:shd w:val="clear" w:color="auto" w:fill="FFFFFF"/>
            <w:vAlign w:val="center"/>
            <w:hideMark/>
          </w:tcPr>
          <w:p w14:paraId="2FBAD23E" w14:textId="4D4073EA" w:rsidR="00392996" w:rsidRPr="00392996" w:rsidRDefault="00183B2C" w:rsidP="00392996">
            <w:pPr>
              <w:spacing w:after="0" w:line="240" w:lineRule="auto"/>
              <w:jc w:val="center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01- 0</w:t>
            </w:r>
            <w:r w:rsidR="008D4077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6</w:t>
            </w: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 xml:space="preserve"> Haziran</w:t>
            </w:r>
            <w:r w:rsidR="00392996" w:rsidRPr="00392996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 xml:space="preserve"> 2023</w:t>
            </w:r>
          </w:p>
        </w:tc>
        <w:tc>
          <w:tcPr>
            <w:tcW w:w="6665" w:type="dxa"/>
            <w:shd w:val="clear" w:color="auto" w:fill="FFFFFF"/>
            <w:vAlign w:val="center"/>
            <w:hideMark/>
          </w:tcPr>
          <w:p w14:paraId="2D207269" w14:textId="77777777" w:rsidR="00392996" w:rsidRPr="00392996" w:rsidRDefault="00392996" w:rsidP="00392996">
            <w:pPr>
              <w:spacing w:after="0" w:line="240" w:lineRule="auto"/>
              <w:jc w:val="both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 w:rsidRPr="00392996"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  <w:t>İtirazların Akademik Teşvik Düzenleme, Denetleme ve İtiraz Komisyonu tarafından değerlendirilerek kesin kararın verilmesi.</w:t>
            </w:r>
          </w:p>
        </w:tc>
      </w:tr>
      <w:tr w:rsidR="00392996" w:rsidRPr="00392996" w14:paraId="1C43418D" w14:textId="77777777" w:rsidTr="007F3AAB">
        <w:trPr>
          <w:trHeight w:val="325"/>
        </w:trPr>
        <w:tc>
          <w:tcPr>
            <w:tcW w:w="2119" w:type="dxa"/>
            <w:shd w:val="clear" w:color="auto" w:fill="FFFFFF"/>
            <w:vAlign w:val="center"/>
            <w:hideMark/>
          </w:tcPr>
          <w:p w14:paraId="210332FE" w14:textId="72EB33BA" w:rsidR="00392996" w:rsidRPr="00392996" w:rsidRDefault="008D4077" w:rsidP="00392996">
            <w:pPr>
              <w:spacing w:after="0" w:line="240" w:lineRule="auto"/>
              <w:jc w:val="center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07</w:t>
            </w:r>
            <w:r w:rsidR="00392996" w:rsidRPr="00392996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 xml:space="preserve"> </w:t>
            </w:r>
            <w:r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>Haziran</w:t>
            </w:r>
            <w:r w:rsidR="00392996" w:rsidRPr="00392996">
              <w:rPr>
                <w:rFonts w:ascii="HurmeRegular" w:eastAsia="Times New Roman" w:hAnsi="HurmeRegular" w:cs="Times New Roman"/>
                <w:b/>
                <w:bCs/>
                <w:color w:val="212529"/>
                <w:szCs w:val="24"/>
                <w:lang w:eastAsia="tr-TR"/>
              </w:rPr>
              <w:t xml:space="preserve"> 2023</w:t>
            </w:r>
          </w:p>
        </w:tc>
        <w:tc>
          <w:tcPr>
            <w:tcW w:w="6665" w:type="dxa"/>
            <w:shd w:val="clear" w:color="auto" w:fill="FFFFFF"/>
            <w:vAlign w:val="center"/>
            <w:hideMark/>
          </w:tcPr>
          <w:p w14:paraId="12C7F65E" w14:textId="77777777" w:rsidR="00392996" w:rsidRPr="00392996" w:rsidRDefault="00B12D29" w:rsidP="00392996">
            <w:pPr>
              <w:spacing w:after="0" w:line="240" w:lineRule="auto"/>
              <w:jc w:val="both"/>
              <w:rPr>
                <w:rFonts w:ascii="HurmeRegular" w:eastAsia="Times New Roman" w:hAnsi="HurmeRegular" w:cs="Times New Roman"/>
                <w:color w:val="212529"/>
                <w:szCs w:val="24"/>
                <w:lang w:eastAsia="tr-TR"/>
              </w:rPr>
            </w:pPr>
            <w:r>
              <w:t>Akademik Teşvik Ödeneği almaya hak kazanan öğretim elemanlarına ait kesin listelerin ü</w:t>
            </w:r>
            <w:r w:rsidR="007E1F6C">
              <w:t xml:space="preserve">niversite web sayfasında </w:t>
            </w:r>
            <w:r w:rsidR="007E1F6C">
              <w:rPr>
                <w:color w:val="000000"/>
              </w:rPr>
              <w:t>ilan edilmesi.</w:t>
            </w:r>
          </w:p>
        </w:tc>
      </w:tr>
    </w:tbl>
    <w:p w14:paraId="2EEA734E" w14:textId="77777777" w:rsidR="008D4077" w:rsidRDefault="008D4077" w:rsidP="008D4077">
      <w:pPr>
        <w:pStyle w:val="GvdeMetni"/>
        <w:spacing w:line="265" w:lineRule="exact"/>
        <w:ind w:left="136"/>
      </w:pPr>
      <w:r>
        <w:t>(*) Süreçlerin mevzuatla belirlenen tarihe kadar tamamlanabilmesi için bu süre uzatılmayacaktır.</w:t>
      </w:r>
    </w:p>
    <w:p w14:paraId="5DEED83D" w14:textId="77777777" w:rsidR="008D4077" w:rsidRDefault="008D4077"/>
    <w:p w14:paraId="060261B2" w14:textId="77777777" w:rsidR="008D4077" w:rsidRDefault="008D4077"/>
    <w:p w14:paraId="2B62C580" w14:textId="073F79F3" w:rsidR="008D4077" w:rsidRDefault="008D4077">
      <w:r>
        <w:rPr>
          <w:noProof/>
          <w:sz w:val="15"/>
        </w:rPr>
        <w:drawing>
          <wp:inline distT="0" distB="0" distL="0" distR="0" wp14:anchorId="29360677" wp14:editId="6771C6FB">
            <wp:extent cx="5648325" cy="1680845"/>
            <wp:effectExtent l="0" t="0" r="9525" b="0"/>
            <wp:docPr id="2" name="Resim 2" descr="takv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takvim içeren bir resim&#10;&#10;Açıklama otomatik olarak oluşturuldu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0160" cy="168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077" w:rsidSect="007F3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urme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96"/>
    <w:rsid w:val="00183B2C"/>
    <w:rsid w:val="0027233E"/>
    <w:rsid w:val="00392996"/>
    <w:rsid w:val="00581772"/>
    <w:rsid w:val="0059643C"/>
    <w:rsid w:val="00614462"/>
    <w:rsid w:val="00676C6C"/>
    <w:rsid w:val="00776A43"/>
    <w:rsid w:val="007E1F6C"/>
    <w:rsid w:val="007F3AAB"/>
    <w:rsid w:val="00811F55"/>
    <w:rsid w:val="008D4077"/>
    <w:rsid w:val="00911B89"/>
    <w:rsid w:val="00AA3ED2"/>
    <w:rsid w:val="00AD335C"/>
    <w:rsid w:val="00B11F28"/>
    <w:rsid w:val="00B12D29"/>
    <w:rsid w:val="00B75571"/>
    <w:rsid w:val="00F6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67E1"/>
  <w15:chartTrackingRefBased/>
  <w15:docId w15:val="{650F90A1-2CF2-41C9-BF63-3241CB0C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92996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8D40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8D4077"/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Hserencam</dc:creator>
  <cp:keywords/>
  <dc:description/>
  <cp:lastModifiedBy>Erkan YÜKSEL</cp:lastModifiedBy>
  <cp:revision>3</cp:revision>
  <dcterms:created xsi:type="dcterms:W3CDTF">2023-04-10T12:55:00Z</dcterms:created>
  <dcterms:modified xsi:type="dcterms:W3CDTF">2023-04-10T13:10:00Z</dcterms:modified>
</cp:coreProperties>
</file>